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FB" w:rsidRPr="00CD2CFB" w:rsidRDefault="00CD2CFB" w:rsidP="00CD2CFB">
      <w:pPr>
        <w:spacing w:before="100" w:beforeAutospacing="1" w:after="100" w:afterAutospacing="1"/>
        <w:outlineLvl w:val="1"/>
        <w:rPr>
          <w:rFonts w:ascii="Times New Roman" w:eastAsia="Times New Roman" w:hAnsi="Times New Roman" w:cs="Times New Roman"/>
          <w:b/>
          <w:bCs/>
          <w:sz w:val="36"/>
          <w:szCs w:val="36"/>
          <w:lang w:eastAsia="nl-NL"/>
        </w:rPr>
      </w:pPr>
      <w:r w:rsidRPr="00CD2CFB">
        <w:rPr>
          <w:rFonts w:ascii="Times New Roman" w:eastAsia="Times New Roman" w:hAnsi="Times New Roman" w:cs="Times New Roman"/>
          <w:b/>
          <w:bCs/>
          <w:sz w:val="36"/>
          <w:szCs w:val="36"/>
          <w:lang w:eastAsia="nl-NL"/>
        </w:rPr>
        <w:t>Ondersteuning bij medicatiebeoordeling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15"/>
        <w:gridCol w:w="7487"/>
      </w:tblGrid>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Omschrijving:</w:t>
            </w:r>
          </w:p>
        </w:tc>
        <w:tc>
          <w:tcPr>
            <w:tcW w:w="0" w:type="auto"/>
            <w:vAlign w:val="center"/>
            <w:hideMark/>
          </w:tcPr>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Met de nascholing 'Ondersteuning bij medicatiebeoordeling' leren farmaceutisch consulenten, ervaren apothekersassistenten en praktijkondersteuners welke rol zij spelen bij een goede medicatiebeoordeling. De nascholing bestaat uit een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 xml:space="preserve"> en een bijeenkomst van een dag.</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Type:</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nascholing</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Voor wie:</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 xml:space="preserve">Apothekersassistenten, Praktijkondersteuners </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In de sector(en):</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 xml:space="preserve">Apotheekhoudende huisartsenpraktijk, Openbare apotheek </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Kosten:</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 xml:space="preserve">€ 325,00 per persoon vrij van BTW </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Duur:</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1 dag</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Groepsgrootte:</w:t>
            </w:r>
          </w:p>
        </w:tc>
        <w:tc>
          <w:tcPr>
            <w:tcW w:w="0" w:type="auto"/>
            <w:vAlign w:val="center"/>
            <w:hideMark/>
          </w:tcPr>
          <w:p w:rsidR="00CD2CFB" w:rsidRPr="00CD2CFB" w:rsidRDefault="00CD2CFB" w:rsidP="00CD2CFB">
            <w:pPr>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Maximaal 16</w:t>
            </w:r>
          </w:p>
        </w:tc>
      </w:tr>
      <w:tr w:rsidR="00CD2CFB" w:rsidRPr="00CD2CFB" w:rsidTr="00CD2CFB">
        <w:trPr>
          <w:tblCellSpacing w:w="0" w:type="dxa"/>
        </w:trPr>
        <w:tc>
          <w:tcPr>
            <w:tcW w:w="0" w:type="auto"/>
            <w:vAlign w:val="center"/>
            <w:hideMark/>
          </w:tcPr>
          <w:p w:rsidR="00CD2CFB" w:rsidRPr="00CD2CFB" w:rsidRDefault="00CD2CFB" w:rsidP="00CD2CFB">
            <w:pPr>
              <w:jc w:val="center"/>
              <w:rPr>
                <w:rFonts w:ascii="Times New Roman" w:eastAsia="Times New Roman" w:hAnsi="Times New Roman" w:cs="Times New Roman"/>
                <w:b/>
                <w:bCs/>
                <w:sz w:val="24"/>
                <w:szCs w:val="24"/>
                <w:lang w:eastAsia="nl-NL"/>
              </w:rPr>
            </w:pPr>
            <w:r w:rsidRPr="00CD2CFB">
              <w:rPr>
                <w:rFonts w:ascii="Times New Roman" w:eastAsia="Times New Roman" w:hAnsi="Times New Roman" w:cs="Times New Roman"/>
                <w:b/>
                <w:bCs/>
                <w:sz w:val="24"/>
                <w:szCs w:val="24"/>
                <w:lang w:eastAsia="nl-NL"/>
              </w:rPr>
              <w:t>Accreditatie:</w:t>
            </w:r>
          </w:p>
        </w:tc>
        <w:tc>
          <w:tcPr>
            <w:tcW w:w="0" w:type="auto"/>
            <w:vAlign w:val="center"/>
            <w:hideMark/>
          </w:tcPr>
          <w:p w:rsidR="00CD2CFB" w:rsidRPr="00CD2CFB" w:rsidRDefault="00CD2CFB" w:rsidP="00CD2CFB">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 xml:space="preserve">NVFZ &amp; Optima </w:t>
            </w:r>
            <w:proofErr w:type="spellStart"/>
            <w:r w:rsidRPr="00CD2CFB">
              <w:rPr>
                <w:rFonts w:ascii="Times New Roman" w:eastAsia="Times New Roman" w:hAnsi="Times New Roman" w:cs="Times New Roman"/>
                <w:sz w:val="24"/>
                <w:szCs w:val="24"/>
                <w:lang w:eastAsia="nl-NL"/>
              </w:rPr>
              <w:t>Farma</w:t>
            </w:r>
            <w:proofErr w:type="spellEnd"/>
            <w:r w:rsidRPr="00CD2CFB">
              <w:rPr>
                <w:rFonts w:ascii="Times New Roman" w:eastAsia="Times New Roman" w:hAnsi="Times New Roman" w:cs="Times New Roman"/>
                <w:sz w:val="24"/>
                <w:szCs w:val="24"/>
                <w:lang w:eastAsia="nl-NL"/>
              </w:rPr>
              <w:t>: 6,00 punten</w:t>
            </w:r>
          </w:p>
          <w:p w:rsidR="00CD2CFB" w:rsidRPr="00CD2CFB" w:rsidRDefault="00CD2CFB" w:rsidP="00CD2CFB">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NVvPO: 6,00 punten</w:t>
            </w:r>
          </w:p>
          <w:p w:rsidR="00CD2CFB" w:rsidRPr="00CD2CFB" w:rsidRDefault="00CD2CFB" w:rsidP="00CD2CFB">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Register Zorgprofessionals: 6,00 punten</w:t>
            </w:r>
          </w:p>
          <w:p w:rsidR="00CD2CFB" w:rsidRPr="00CD2CFB" w:rsidRDefault="00CD2CFB" w:rsidP="00CD2CFB">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SANA: 6,00 punten</w:t>
            </w:r>
          </w:p>
        </w:tc>
      </w:tr>
    </w:tbl>
    <w:p w:rsidR="00CD2CFB" w:rsidRPr="00CD2CFB" w:rsidRDefault="00CD2CFB" w:rsidP="00CD2CFB">
      <w:pPr>
        <w:spacing w:before="100" w:beforeAutospacing="1" w:after="100" w:afterAutospacing="1"/>
        <w:outlineLvl w:val="2"/>
        <w:rPr>
          <w:rFonts w:ascii="Times New Roman" w:eastAsia="Times New Roman" w:hAnsi="Times New Roman" w:cs="Times New Roman"/>
          <w:b/>
          <w:bCs/>
          <w:sz w:val="27"/>
          <w:szCs w:val="27"/>
          <w:lang w:eastAsia="nl-NL"/>
        </w:rPr>
      </w:pPr>
      <w:bookmarkStart w:id="0" w:name="_GoBack"/>
      <w:bookmarkEnd w:id="0"/>
      <w:r w:rsidRPr="00CD2CFB">
        <w:rPr>
          <w:rFonts w:ascii="Times New Roman" w:eastAsia="Times New Roman" w:hAnsi="Times New Roman" w:cs="Times New Roman"/>
          <w:b/>
          <w:bCs/>
          <w:sz w:val="27"/>
          <w:szCs w:val="27"/>
          <w:lang w:eastAsia="nl-NL"/>
        </w:rPr>
        <w:t>Inhoud</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Veel patiënten zijn gebaat bij een goede, liefst jaarlijkse medicatiebeoordeling. Als apothekersassistente of praktijkondersteuner wilt u hier graag een rol in spelen, maar welke? En hoe pakt u dit aan?</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Elke goede medicatiebeoordeling doorloopt vijf stappen: farmacotherapeutische anamnese, farmacotherapeutische analyse, overleg met de voorschrijver, overleg met de patiënt, follow-up en monitoring. Met name bij de stappen farmacotherapeutische anamnese en overleg met de patiënt, bent u van onschatbare waarde.</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Een goede farmacotherapeutische anamnese levert de arts of apotheker de juiste en volledige informatie op die nodig is voor een goede medicatiebeoordeling. Daarvoor is meestal niet veel tijd beschikbaar. Veel patiënten willen tijdens dit gesprek graag hun verhaal kwijt: vertellen over hun ervaringen met hun ziekte(n) en geneesmiddelen, hun zorgen en vragen. Het is niet eenvoudig om een gesprek zodanig te voeren dat de patiënt zich gehoord weet terwijl u zo efficiënt mogelijk de benodigde informatie krijgt.</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Na de analyse en het overleg tussen arts en apotheker (of collega-arts) bespreekt u vervolgens de uitkomsten en medicatieaanpassingen met de patiënt. Ook dit gesprek vergt de nodige vaardigheden, zeker als een patiënt niet meteen de noodzaak van de aanpassingen ziet of andere bezwaren heeft.</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Tenslotte hebt u een belangrijke rol bij de organisatie van het uitvoeren van medicatiebeoordelingen. Een optimale beoordeling vergt een goed samenspel tussen patiënt, arts en apotheker.</w:t>
      </w:r>
    </w:p>
    <w:p w:rsidR="00CD2CFB" w:rsidRPr="00CD2CFB" w:rsidRDefault="00CD2CFB" w:rsidP="00CD2CFB">
      <w:pPr>
        <w:spacing w:before="100" w:beforeAutospacing="1" w:after="100" w:afterAutospacing="1"/>
        <w:outlineLvl w:val="2"/>
        <w:rPr>
          <w:rFonts w:ascii="Times New Roman" w:eastAsia="Times New Roman" w:hAnsi="Times New Roman" w:cs="Times New Roman"/>
          <w:b/>
          <w:bCs/>
          <w:sz w:val="27"/>
          <w:szCs w:val="27"/>
          <w:lang w:eastAsia="nl-NL"/>
        </w:rPr>
      </w:pPr>
      <w:r w:rsidRPr="00CD2CFB">
        <w:rPr>
          <w:rFonts w:ascii="Times New Roman" w:eastAsia="Times New Roman" w:hAnsi="Times New Roman" w:cs="Times New Roman"/>
          <w:b/>
          <w:bCs/>
          <w:sz w:val="27"/>
          <w:szCs w:val="27"/>
          <w:lang w:eastAsia="nl-NL"/>
        </w:rPr>
        <w:t>Resultaat</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lastRenderedPageBreak/>
        <w:t>Na afloop van de nascholing kunt u:</w:t>
      </w:r>
    </w:p>
    <w:p w:rsidR="00CD2CFB" w:rsidRPr="00CD2CFB" w:rsidRDefault="00CD2CFB" w:rsidP="00CD2CFB">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de apotheker en/of (apotheekhoudende) huisarts ondersteunen middels een goede voorbereiding van medicatiebeoordelingen</w:t>
      </w:r>
    </w:p>
    <w:p w:rsidR="00CD2CFB" w:rsidRPr="00CD2CFB" w:rsidRDefault="00CD2CFB" w:rsidP="00CD2CFB">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de coördinatie van medicatiebeoordelingen verzorgen en afspraken met de huisarts, apotheker en patiënt in het kader van medicatiebeoordelingen inplannen</w:t>
      </w:r>
    </w:p>
    <w:p w:rsidR="00CD2CFB" w:rsidRPr="00CD2CFB" w:rsidRDefault="00CD2CFB" w:rsidP="00CD2CFB">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aan de hand van een gestructureerde vragenlijst en met inzet van de meest adequate gesprekstechnieken, een farmacotherapeutische anamnese</w:t>
      </w:r>
    </w:p>
    <w:p w:rsidR="00CD2CFB" w:rsidRPr="00CD2CFB" w:rsidRDefault="00CD2CFB" w:rsidP="00CD2CFB">
      <w:pPr>
        <w:numPr>
          <w:ilvl w:val="0"/>
          <w:numId w:val="3"/>
        </w:num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op correcte wijze omgaan met vragen en opmerkingen van patiënten over wijzigingen in de medicatie door een medicatiebeoordeling</w:t>
      </w:r>
    </w:p>
    <w:p w:rsidR="00CD2CFB" w:rsidRPr="00CD2CFB" w:rsidRDefault="00CD2CFB" w:rsidP="00CD2CFB">
      <w:pPr>
        <w:spacing w:before="100" w:beforeAutospacing="1" w:after="100" w:afterAutospacing="1"/>
        <w:outlineLvl w:val="2"/>
        <w:rPr>
          <w:rFonts w:ascii="Times New Roman" w:eastAsia="Times New Roman" w:hAnsi="Times New Roman" w:cs="Times New Roman"/>
          <w:b/>
          <w:bCs/>
          <w:sz w:val="27"/>
          <w:szCs w:val="27"/>
          <w:lang w:eastAsia="nl-NL"/>
        </w:rPr>
      </w:pPr>
      <w:r w:rsidRPr="00CD2CFB">
        <w:rPr>
          <w:rFonts w:ascii="Times New Roman" w:eastAsia="Times New Roman" w:hAnsi="Times New Roman" w:cs="Times New Roman"/>
          <w:b/>
          <w:bCs/>
          <w:sz w:val="27"/>
          <w:szCs w:val="27"/>
          <w:lang w:eastAsia="nl-NL"/>
        </w:rPr>
        <w:t>Bijzonderheden</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Deze nascholing bestaat uit een bijeenkomst van een dag en de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 xml:space="preserve"> Polyfarmacie van het IVM. Tijdens het middagdeel van de bijeenkomst wordt een trainingsacteur ingezet. De prijs van de nascholing is inclusief toegang tot de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SANA heeft de nascholing geaccrediteerd voor farmaceutisch consulenten en voor ervaren apothekersassistenten met HBO- werk- en denkniveau.</w:t>
      </w:r>
    </w:p>
    <w:p w:rsidR="00CD2CFB" w:rsidRPr="00CD2CFB" w:rsidRDefault="00CD2CFB" w:rsidP="00CD2CFB">
      <w:pPr>
        <w:spacing w:before="100" w:beforeAutospacing="1" w:after="100" w:afterAutospacing="1"/>
        <w:rPr>
          <w:rFonts w:ascii="Times New Roman" w:eastAsia="Times New Roman" w:hAnsi="Times New Roman" w:cs="Times New Roman"/>
          <w:sz w:val="24"/>
          <w:szCs w:val="24"/>
          <w:lang w:eastAsia="nl-NL"/>
        </w:rPr>
      </w:pPr>
      <w:r w:rsidRPr="00CD2CFB">
        <w:rPr>
          <w:rFonts w:ascii="Times New Roman" w:eastAsia="Times New Roman" w:hAnsi="Times New Roman" w:cs="Times New Roman"/>
          <w:sz w:val="24"/>
          <w:szCs w:val="24"/>
          <w:lang w:eastAsia="nl-NL"/>
        </w:rPr>
        <w:t>U volgt de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 xml:space="preserve"> voorafgaand aan de bijeenkomst. Na aanmelding ontvangt u van het IVM een toegangscode tot de cursus. Meer informatie over de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 xml:space="preserve"> Polyfarmacie vindt u hier. U hoeft deze dus niet apart te bestellen. De e-</w:t>
      </w:r>
      <w:proofErr w:type="spellStart"/>
      <w:r w:rsidRPr="00CD2CFB">
        <w:rPr>
          <w:rFonts w:ascii="Times New Roman" w:eastAsia="Times New Roman" w:hAnsi="Times New Roman" w:cs="Times New Roman"/>
          <w:sz w:val="24"/>
          <w:szCs w:val="24"/>
          <w:lang w:eastAsia="nl-NL"/>
        </w:rPr>
        <w:t>learningcursus</w:t>
      </w:r>
      <w:proofErr w:type="spellEnd"/>
      <w:r w:rsidRPr="00CD2CFB">
        <w:rPr>
          <w:rFonts w:ascii="Times New Roman" w:eastAsia="Times New Roman" w:hAnsi="Times New Roman" w:cs="Times New Roman"/>
          <w:sz w:val="24"/>
          <w:szCs w:val="24"/>
          <w:lang w:eastAsia="nl-NL"/>
        </w:rPr>
        <w:t xml:space="preserve"> is geaccrediteerd door SANA, V&amp;VN en de NVvPO voor 2 punten. Deze ontvangt u apart.</w:t>
      </w:r>
    </w:p>
    <w:p w:rsidR="000571BF" w:rsidRDefault="000571BF" w:rsidP="00566BF2">
      <w:pPr>
        <w:contextualSpacing/>
      </w:pPr>
    </w:p>
    <w:sectPr w:rsidR="0005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575"/>
    <w:multiLevelType w:val="multilevel"/>
    <w:tmpl w:val="1BF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C2B6C"/>
    <w:multiLevelType w:val="multilevel"/>
    <w:tmpl w:val="F09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7504"/>
    <w:multiLevelType w:val="multilevel"/>
    <w:tmpl w:val="BCA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FB"/>
    <w:rsid w:val="000571BF"/>
    <w:rsid w:val="00566BF2"/>
    <w:rsid w:val="00A90773"/>
    <w:rsid w:val="00CD2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D2CF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D2CF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2CF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D2CFB"/>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D2CF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idden">
    <w:name w:val="hidden"/>
    <w:basedOn w:val="Standaardalinea-lettertype"/>
    <w:rsid w:val="00CD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D2CF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D2CF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2CF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D2CFB"/>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D2CF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idden">
    <w:name w:val="hidden"/>
    <w:basedOn w:val="Standaardalinea-lettertype"/>
    <w:rsid w:val="00CD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4858">
      <w:bodyDiv w:val="1"/>
      <w:marLeft w:val="0"/>
      <w:marRight w:val="0"/>
      <w:marTop w:val="0"/>
      <w:marBottom w:val="0"/>
      <w:divBdr>
        <w:top w:val="none" w:sz="0" w:space="0" w:color="auto"/>
        <w:left w:val="none" w:sz="0" w:space="0" w:color="auto"/>
        <w:bottom w:val="none" w:sz="0" w:space="0" w:color="auto"/>
        <w:right w:val="none" w:sz="0" w:space="0" w:color="auto"/>
      </w:divBdr>
      <w:divsChild>
        <w:div w:id="1944918461">
          <w:marLeft w:val="0"/>
          <w:marRight w:val="0"/>
          <w:marTop w:val="0"/>
          <w:marBottom w:val="0"/>
          <w:divBdr>
            <w:top w:val="none" w:sz="0" w:space="0" w:color="auto"/>
            <w:left w:val="none" w:sz="0" w:space="0" w:color="auto"/>
            <w:bottom w:val="none" w:sz="0" w:space="0" w:color="auto"/>
            <w:right w:val="none" w:sz="0" w:space="0" w:color="auto"/>
          </w:divBdr>
          <w:divsChild>
            <w:div w:id="1268125033">
              <w:marLeft w:val="0"/>
              <w:marRight w:val="0"/>
              <w:marTop w:val="0"/>
              <w:marBottom w:val="0"/>
              <w:divBdr>
                <w:top w:val="none" w:sz="0" w:space="0" w:color="auto"/>
                <w:left w:val="none" w:sz="0" w:space="0" w:color="auto"/>
                <w:bottom w:val="none" w:sz="0" w:space="0" w:color="auto"/>
                <w:right w:val="none" w:sz="0" w:space="0" w:color="auto"/>
              </w:divBdr>
              <w:divsChild>
                <w:div w:id="1955168050">
                  <w:marLeft w:val="0"/>
                  <w:marRight w:val="0"/>
                  <w:marTop w:val="0"/>
                  <w:marBottom w:val="0"/>
                  <w:divBdr>
                    <w:top w:val="none" w:sz="0" w:space="0" w:color="auto"/>
                    <w:left w:val="none" w:sz="0" w:space="0" w:color="auto"/>
                    <w:bottom w:val="none" w:sz="0" w:space="0" w:color="auto"/>
                    <w:right w:val="none" w:sz="0" w:space="0" w:color="auto"/>
                  </w:divBdr>
                  <w:divsChild>
                    <w:div w:id="1897738013">
                      <w:marLeft w:val="0"/>
                      <w:marRight w:val="0"/>
                      <w:marTop w:val="0"/>
                      <w:marBottom w:val="0"/>
                      <w:divBdr>
                        <w:top w:val="none" w:sz="0" w:space="0" w:color="auto"/>
                        <w:left w:val="none" w:sz="0" w:space="0" w:color="auto"/>
                        <w:bottom w:val="none" w:sz="0" w:space="0" w:color="auto"/>
                        <w:right w:val="none" w:sz="0" w:space="0" w:color="auto"/>
                      </w:divBdr>
                      <w:divsChild>
                        <w:div w:id="2116825998">
                          <w:marLeft w:val="0"/>
                          <w:marRight w:val="0"/>
                          <w:marTop w:val="0"/>
                          <w:marBottom w:val="0"/>
                          <w:divBdr>
                            <w:top w:val="none" w:sz="0" w:space="0" w:color="auto"/>
                            <w:left w:val="none" w:sz="0" w:space="0" w:color="auto"/>
                            <w:bottom w:val="none" w:sz="0" w:space="0" w:color="auto"/>
                            <w:right w:val="none" w:sz="0" w:space="0" w:color="auto"/>
                          </w:divBdr>
                        </w:div>
                        <w:div w:id="343630851">
                          <w:marLeft w:val="0"/>
                          <w:marRight w:val="0"/>
                          <w:marTop w:val="0"/>
                          <w:marBottom w:val="0"/>
                          <w:divBdr>
                            <w:top w:val="none" w:sz="0" w:space="0" w:color="auto"/>
                            <w:left w:val="none" w:sz="0" w:space="0" w:color="auto"/>
                            <w:bottom w:val="none" w:sz="0" w:space="0" w:color="auto"/>
                            <w:right w:val="none" w:sz="0" w:space="0" w:color="auto"/>
                          </w:divBdr>
                          <w:divsChild>
                            <w:div w:id="826751009">
                              <w:marLeft w:val="0"/>
                              <w:marRight w:val="0"/>
                              <w:marTop w:val="0"/>
                              <w:marBottom w:val="0"/>
                              <w:divBdr>
                                <w:top w:val="none" w:sz="0" w:space="0" w:color="auto"/>
                                <w:left w:val="none" w:sz="0" w:space="0" w:color="auto"/>
                                <w:bottom w:val="none" w:sz="0" w:space="0" w:color="auto"/>
                                <w:right w:val="none" w:sz="0" w:space="0" w:color="auto"/>
                              </w:divBdr>
                            </w:div>
                            <w:div w:id="1096246654">
                              <w:marLeft w:val="0"/>
                              <w:marRight w:val="0"/>
                              <w:marTop w:val="0"/>
                              <w:marBottom w:val="0"/>
                              <w:divBdr>
                                <w:top w:val="none" w:sz="0" w:space="0" w:color="auto"/>
                                <w:left w:val="none" w:sz="0" w:space="0" w:color="auto"/>
                                <w:bottom w:val="none" w:sz="0" w:space="0" w:color="auto"/>
                                <w:right w:val="none" w:sz="0" w:space="0" w:color="auto"/>
                              </w:divBdr>
                            </w:div>
                            <w:div w:id="2061130625">
                              <w:marLeft w:val="0"/>
                              <w:marRight w:val="0"/>
                              <w:marTop w:val="0"/>
                              <w:marBottom w:val="0"/>
                              <w:divBdr>
                                <w:top w:val="none" w:sz="0" w:space="0" w:color="auto"/>
                                <w:left w:val="none" w:sz="0" w:space="0" w:color="auto"/>
                                <w:bottom w:val="none" w:sz="0" w:space="0" w:color="auto"/>
                                <w:right w:val="none" w:sz="0" w:space="0" w:color="auto"/>
                              </w:divBdr>
                              <w:divsChild>
                                <w:div w:id="4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IVM</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Leliveld</dc:creator>
  <cp:lastModifiedBy>Connie Leliveld</cp:lastModifiedBy>
  <cp:revision>1</cp:revision>
  <dcterms:created xsi:type="dcterms:W3CDTF">2017-01-03T15:34:00Z</dcterms:created>
  <dcterms:modified xsi:type="dcterms:W3CDTF">2017-01-03T15:35:00Z</dcterms:modified>
</cp:coreProperties>
</file>